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56" w:rsidRDefault="00945356">
      <w:pPr>
        <w:pStyle w:val="Title"/>
        <w:rPr>
          <w:b/>
          <w:sz w:val="28"/>
        </w:rPr>
      </w:pPr>
      <w:r w:rsidRPr="00B418DC">
        <w:rPr>
          <w:b/>
          <w:sz w:val="28"/>
        </w:rPr>
        <w:t>Complementary and Alternative Health Care Client Bill of Rights</w:t>
      </w:r>
    </w:p>
    <w:p w:rsidR="00B418DC" w:rsidRPr="00B418DC" w:rsidRDefault="00B418DC">
      <w:pPr>
        <w:pStyle w:val="Title"/>
        <w:rPr>
          <w:b/>
          <w:sz w:val="28"/>
        </w:rPr>
      </w:pPr>
    </w:p>
    <w:p w:rsidR="006577D6" w:rsidRDefault="006577D6">
      <w:pPr>
        <w:pStyle w:val="Title"/>
        <w:rPr>
          <w:sz w:val="28"/>
        </w:rPr>
      </w:pPr>
      <w:r>
        <w:rPr>
          <w:sz w:val="28"/>
        </w:rPr>
        <w:t>Holistic Healing Energies, LLC</w:t>
      </w:r>
    </w:p>
    <w:p w:rsidR="00945356" w:rsidRDefault="00945356">
      <w:pPr>
        <w:pStyle w:val="Subtitle"/>
      </w:pPr>
      <w:r>
        <w:rPr>
          <w:sz w:val="24"/>
        </w:rPr>
        <w:t>Katherine J. McMonagle, M.A. Holistic Health Studies,</w:t>
      </w:r>
    </w:p>
    <w:p w:rsidR="00945356" w:rsidRDefault="006577D6">
      <w:pPr>
        <w:pStyle w:val="Subtitle"/>
        <w:rPr>
          <w:sz w:val="24"/>
        </w:rPr>
      </w:pPr>
      <w:r>
        <w:rPr>
          <w:sz w:val="24"/>
        </w:rPr>
        <w:t xml:space="preserve">Health and </w:t>
      </w:r>
      <w:r w:rsidR="00945356">
        <w:rPr>
          <w:sz w:val="24"/>
        </w:rPr>
        <w:t>Wellness Consultant</w:t>
      </w:r>
    </w:p>
    <w:p w:rsidR="00945356" w:rsidRDefault="00945356">
      <w:pPr>
        <w:pStyle w:val="Subtitle"/>
        <w:rPr>
          <w:sz w:val="24"/>
        </w:rPr>
      </w:pPr>
      <w:r>
        <w:rPr>
          <w:sz w:val="24"/>
        </w:rPr>
        <w:t>Herbalist</w:t>
      </w:r>
    </w:p>
    <w:p w:rsidR="00945356" w:rsidRDefault="00945356">
      <w:pPr>
        <w:pStyle w:val="Subtitle"/>
        <w:rPr>
          <w:sz w:val="24"/>
        </w:rPr>
      </w:pPr>
      <w:r>
        <w:rPr>
          <w:sz w:val="24"/>
        </w:rPr>
        <w:t>Healing Touch Practitioner</w:t>
      </w:r>
    </w:p>
    <w:p w:rsidR="006577D6" w:rsidRDefault="006577D6">
      <w:pPr>
        <w:pStyle w:val="Subtitle"/>
        <w:rPr>
          <w:sz w:val="24"/>
        </w:rPr>
      </w:pPr>
      <w:r>
        <w:rPr>
          <w:sz w:val="24"/>
        </w:rPr>
        <w:t>Reiki Practitioner</w:t>
      </w:r>
    </w:p>
    <w:p w:rsidR="00945356" w:rsidRDefault="00945356">
      <w:pPr>
        <w:pStyle w:val="Subtitle"/>
        <w:rPr>
          <w:sz w:val="24"/>
        </w:rPr>
      </w:pPr>
      <w:r>
        <w:rPr>
          <w:sz w:val="24"/>
        </w:rPr>
        <w:t>Certified Hypnotist</w:t>
      </w:r>
    </w:p>
    <w:p w:rsidR="00945356" w:rsidRDefault="00945356">
      <w:pPr>
        <w:jc w:val="center"/>
      </w:pPr>
      <w:r>
        <w:t>2525 Skillman Avenue</w:t>
      </w:r>
    </w:p>
    <w:p w:rsidR="00945356" w:rsidRDefault="00945356">
      <w:pPr>
        <w:jc w:val="center"/>
      </w:pPr>
      <w:r>
        <w:t>North Saint Paul, Minnesota 55109</w:t>
      </w:r>
    </w:p>
    <w:p w:rsidR="00945356" w:rsidRDefault="00945356">
      <w:pPr>
        <w:jc w:val="center"/>
      </w:pPr>
      <w:r>
        <w:t>651 777-0252</w:t>
      </w:r>
    </w:p>
    <w:p w:rsidR="00945356" w:rsidRDefault="00945356">
      <w:pPr>
        <w:jc w:val="center"/>
        <w:rPr>
          <w:sz w:val="28"/>
          <w:szCs w:val="28"/>
        </w:rPr>
      </w:pPr>
      <w:hyperlink r:id="rId5" w:history="1">
        <w:r w:rsidR="006577D6">
          <w:rPr>
            <w:rStyle w:val="Hyperlink"/>
            <w:sz w:val="28"/>
            <w:szCs w:val="28"/>
          </w:rPr>
          <w:t>hhEnergies.com</w:t>
        </w:r>
      </w:hyperlink>
    </w:p>
    <w:p w:rsidR="00B418DC" w:rsidRPr="00B750E1" w:rsidRDefault="00B418DC">
      <w:pPr>
        <w:jc w:val="center"/>
        <w:rPr>
          <w:sz w:val="28"/>
          <w:szCs w:val="28"/>
        </w:rPr>
      </w:pPr>
    </w:p>
    <w:p w:rsidR="00945356" w:rsidRDefault="00945356">
      <w:pPr>
        <w:pStyle w:val="BodyTextIndent"/>
        <w:rPr>
          <w:b/>
          <w:bCs/>
          <w:sz w:val="20"/>
        </w:rPr>
      </w:pPr>
      <w:r>
        <w:rPr>
          <w:b/>
          <w:bCs/>
          <w:sz w:val="20"/>
        </w:rPr>
        <w:t>THE STATE OF MINNESOTA HAS NOT ADOPTED ANY EDUCATIONAL AND TRAINING STANDARDS FOR UNLICENSED COMPLEMENTARY AND ALTERNATIVE HEALTH CARE PRACTITIONERS. THIS STATEMENT OF CREDENTIALS IS FOR INFORMATIONAL PURPOSES ONLY.</w:t>
      </w:r>
    </w:p>
    <w:p w:rsidR="00945356" w:rsidRDefault="00945356">
      <w:pPr>
        <w:pStyle w:val="BodyTextIndent"/>
      </w:pPr>
      <w:r>
        <w:t>In general the practitioner’s choice of modalities depends on your needs as a client. The practitioner typically uses one or more of the following modalities: healing touch or intuitive energy healing, hypnotism, herbology, mind-body healing practices, culturally traditional healing practices, cranial sacral therapy, and healing practices utilizing food and food supplements.</w:t>
      </w:r>
    </w:p>
    <w:p w:rsidR="00945356" w:rsidRDefault="00945356">
      <w:pPr>
        <w:pStyle w:val="BodyTextIndent"/>
      </w:pPr>
      <w:r>
        <w:t>Provider fees are as fo</w:t>
      </w:r>
      <w:r w:rsidR="004F4057">
        <w:t>llows. The initial session is $</w:t>
      </w:r>
      <w:r w:rsidR="003F3B52">
        <w:t>110</w:t>
      </w:r>
      <w:r>
        <w:t>. Follow-up sessions are $</w:t>
      </w:r>
      <w:r w:rsidR="003F3B52">
        <w:t>7</w:t>
      </w:r>
      <w:r w:rsidR="004F4057">
        <w:t>0</w:t>
      </w:r>
      <w:r>
        <w:t xml:space="preserve"> per hour. Fees are due at the time of service. Adjusted fees may be negotiated. A $</w:t>
      </w:r>
      <w:r w:rsidR="003F3B52">
        <w:t>35</w:t>
      </w:r>
      <w:r>
        <w:t xml:space="preserve"> fee is ass</w:t>
      </w:r>
      <w:r w:rsidR="003F3B52">
        <w:t>essed for all returned checks. Full p</w:t>
      </w:r>
      <w:r>
        <w:t>ayment is required for appointments not cancelled 24 hours in advance.</w:t>
      </w:r>
    </w:p>
    <w:p w:rsidR="00945356" w:rsidRDefault="00945356">
      <w:pPr>
        <w:ind w:firstLine="360"/>
      </w:pPr>
      <w:r>
        <w:t>Clients Have a Right to:</w:t>
      </w:r>
    </w:p>
    <w:p w:rsidR="00945356" w:rsidRDefault="00945356">
      <w:pPr>
        <w:numPr>
          <w:ilvl w:val="0"/>
          <w:numId w:val="1"/>
        </w:numPr>
      </w:pPr>
      <w:r>
        <w:t>Reasonable notice of change in services and charges</w:t>
      </w:r>
    </w:p>
    <w:p w:rsidR="00945356" w:rsidRDefault="00945356">
      <w:pPr>
        <w:numPr>
          <w:ilvl w:val="0"/>
          <w:numId w:val="1"/>
        </w:numPr>
      </w:pPr>
      <w:r>
        <w:t>Complete and current information concerning the practitioner’s assessment and the service that is provided. Duration of services is by client choice.</w:t>
      </w:r>
    </w:p>
    <w:p w:rsidR="00945356" w:rsidRDefault="00945356">
      <w:pPr>
        <w:numPr>
          <w:ilvl w:val="0"/>
          <w:numId w:val="1"/>
        </w:numPr>
      </w:pPr>
      <w:r>
        <w:t>Coordinated services with other health care providers.</w:t>
      </w:r>
    </w:p>
    <w:p w:rsidR="00945356" w:rsidRDefault="00945356">
      <w:pPr>
        <w:numPr>
          <w:ilvl w:val="0"/>
          <w:numId w:val="1"/>
        </w:numPr>
      </w:pPr>
      <w:r>
        <w:t>Expect courteous treatment and to be free from verbal, physical or sexual abuse by the practitioner.</w:t>
      </w:r>
    </w:p>
    <w:p w:rsidR="00945356" w:rsidRDefault="00945356">
      <w:pPr>
        <w:numPr>
          <w:ilvl w:val="0"/>
          <w:numId w:val="1"/>
        </w:numPr>
      </w:pPr>
      <w:r>
        <w:t>Confidentiality of all records and transactions unless release of some is approved in writing by the client or otherwise provided by law.</w:t>
      </w:r>
    </w:p>
    <w:p w:rsidR="00945356" w:rsidRDefault="00945356">
      <w:pPr>
        <w:numPr>
          <w:ilvl w:val="0"/>
          <w:numId w:val="1"/>
        </w:numPr>
      </w:pPr>
      <w:r>
        <w:t>Documentation of treatments in accordance the Minnesota Statutes, Section 144.335.</w:t>
      </w:r>
    </w:p>
    <w:p w:rsidR="00945356" w:rsidRDefault="00945356">
      <w:pPr>
        <w:numPr>
          <w:ilvl w:val="0"/>
          <w:numId w:val="1"/>
        </w:numPr>
      </w:pPr>
      <w:r>
        <w:t>Be informed of other services available in the community for the client’s benefit.</w:t>
      </w:r>
    </w:p>
    <w:p w:rsidR="00945356" w:rsidRDefault="00945356">
      <w:pPr>
        <w:numPr>
          <w:ilvl w:val="0"/>
          <w:numId w:val="1"/>
        </w:numPr>
      </w:pPr>
      <w:r>
        <w:t>Choose freely among practitioners; to change practitioners at any time.</w:t>
      </w:r>
    </w:p>
    <w:p w:rsidR="00945356" w:rsidRDefault="00945356">
      <w:pPr>
        <w:numPr>
          <w:ilvl w:val="0"/>
          <w:numId w:val="1"/>
        </w:numPr>
      </w:pPr>
      <w:r>
        <w:t>Coordinated transfer if there is a change in provider services.</w:t>
      </w:r>
    </w:p>
    <w:p w:rsidR="00945356" w:rsidRDefault="00945356">
      <w:pPr>
        <w:numPr>
          <w:ilvl w:val="0"/>
          <w:numId w:val="1"/>
        </w:numPr>
      </w:pPr>
      <w:r>
        <w:t>Refuse services or treatment, unless otherwise provided by law.</w:t>
      </w:r>
    </w:p>
    <w:p w:rsidR="00945356" w:rsidRDefault="00945356">
      <w:pPr>
        <w:numPr>
          <w:ilvl w:val="0"/>
          <w:numId w:val="1"/>
        </w:numPr>
      </w:pPr>
      <w:r>
        <w:t xml:space="preserve">File complaints with the Office of Complementary/Alternative Health Care Practice, Health Occupations Program, 400 Metro Square Bldg., P.O. Box 64975, St. Paul, MN 55164-0975, (651) 282-6344 </w:t>
      </w:r>
    </w:p>
    <w:p w:rsidR="00945356" w:rsidRDefault="00945356">
      <w:pPr>
        <w:numPr>
          <w:ilvl w:val="0"/>
          <w:numId w:val="1"/>
        </w:numPr>
      </w:pPr>
      <w:r>
        <w:t>Assert client rights without retaliation.</w:t>
      </w:r>
    </w:p>
    <w:p w:rsidR="00945356" w:rsidRDefault="00945356">
      <w:pPr>
        <w:ind w:left="360"/>
      </w:pPr>
    </w:p>
    <w:p w:rsidR="00945356" w:rsidRDefault="00945356">
      <w:pPr>
        <w:pStyle w:val="BodyTextIndent"/>
      </w:pPr>
      <w:r>
        <w:t>Prior to provision of service, therapy will be explained and the client will sign a release form acknowledging the terms and the receipt of the Client Bill of Rights.</w:t>
      </w:r>
    </w:p>
    <w:p w:rsidR="00945356" w:rsidRDefault="00945356">
      <w:pPr>
        <w:ind w:left="360"/>
      </w:pPr>
    </w:p>
    <w:p w:rsidR="00945356" w:rsidRDefault="00945356">
      <w:pPr>
        <w:ind w:left="360"/>
      </w:pPr>
    </w:p>
    <w:sectPr w:rsidR="00945356" w:rsidSect="00B418D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1A8C"/>
    <w:multiLevelType w:val="hybridMultilevel"/>
    <w:tmpl w:val="4B6A8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57"/>
    <w:rsid w:val="003F3B52"/>
    <w:rsid w:val="004F4057"/>
    <w:rsid w:val="006577D6"/>
    <w:rsid w:val="00945356"/>
    <w:rsid w:val="00B418DC"/>
    <w:rsid w:val="00B750E1"/>
    <w:rsid w:val="00C9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hadow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semiHidden/>
    <w:pPr>
      <w:ind w:firstLine="72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stichealingenergi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Complementary and Alternative Health Care Client Bill of Rights</vt:lpstr>
    </vt:vector>
  </TitlesOfParts>
  <Company>Toshiba</Company>
  <LinksUpToDate>false</LinksUpToDate>
  <CharactersWithSpaces>2571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mailto:holistichealingenergies@hotmail.com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Complementary and Alternative Health Care Client Bill of Rights</dc:title>
  <dc:creator>Valued Gateway Client</dc:creator>
  <cp:lastModifiedBy>Katherine</cp:lastModifiedBy>
  <cp:revision>2</cp:revision>
  <dcterms:created xsi:type="dcterms:W3CDTF">2013-12-17T18:54:00Z</dcterms:created>
  <dcterms:modified xsi:type="dcterms:W3CDTF">2013-12-17T18:54:00Z</dcterms:modified>
</cp:coreProperties>
</file>